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aps/>
          <w:color w:val="1A3A5C"/>
          <w:sz w:val="30"/>
          <w:szCs w:val="30"/>
        </w:rPr>
        <w:t xml:space="preserve">MAGNIFICA HUMANITAS</w:t>
      </w:r>
    </w:p>
    <w:p>
      <w:pPr>
        <w:spacing w:after="60" w:before="0"/>
        <w:jc w:val="center"/>
      </w:pPr>
      <w:r>
        <w:rPr>
          <w:rFonts w:ascii="Arial" w:cs="Arial" w:eastAsia="Arial" w:hAnsi="Arial"/>
          <w:i/>
          <w:iCs/>
          <w:color w:val="555555"/>
          <w:sz w:val="19"/>
          <w:szCs w:val="19"/>
        </w:rPr>
        <w:t xml:space="preserve">Encycliek van Paus Leo XIV – 25 mei 2026</w:t>
      </w:r>
    </w:p>
    <w:p>
      <w:pPr>
        <w:spacing w:after="160" w:before="0"/>
        <w:jc w:val="center"/>
      </w:pPr>
      <w:r>
        <w:rPr>
          <w:rFonts w:ascii="Arial" w:cs="Arial" w:eastAsia="Arial" w:hAnsi="Arial"/>
          <w:color w:val="333333"/>
          <w:sz w:val="18"/>
          <w:szCs w:val="18"/>
        </w:rPr>
        <w:t xml:space="preserve">Over de bescherming van de mens in het tijdperk van kunstmatige intelligentie</w:t>
      </w:r>
    </w:p>
    <w:p>
      <w:pPr>
        <w:pBdr>
          <w:bottom w:val="single" w:color="2E6DA4" w:sz="6" w:space="2"/>
        </w:pBdr>
        <w:spacing w:after="80" w:before="180"/>
      </w:pPr>
      <w:r>
        <w:rPr>
          <w:rFonts w:ascii="Arial" w:cs="Arial" w:eastAsia="Arial" w:hAnsi="Arial"/>
          <w:b/>
          <w:bCs/>
          <w:color w:val="1A3A5C"/>
          <w:sz w:val="24"/>
          <w:szCs w:val="24"/>
        </w:rPr>
        <w:t xml:space="preserve">INLEIDING – Babel of Jeruzalem?</w:t>
      </w:r>
    </w:p>
    <w:p>
      <w:pPr>
        <w:spacing w:after="40" w:before="40"/>
      </w:pPr>
      <w:r>
        <w:rPr>
          <w:rFonts w:ascii="Arial" w:cs="Arial" w:eastAsia="Arial" w:hAnsi="Arial"/>
          <w:i w:val="false"/>
          <w:iCs w:val="false"/>
          <w:color w:val="1A1A1A"/>
          <w:sz w:val="18"/>
          <w:szCs w:val="18"/>
        </w:rPr>
        <w:t xml:space="preserve">De encycliek opent met een centrale keuze: bouwen we een nieuwe Toren van Babel (technologische macht zonder God, ontmenselijking) of herbouwen we Jeruzalem (gedeelde verantwoordelijkheid, menselijke waardigheid centraal)? Twee bijbelse beelden sturen de hele reflectie: Babel als symbool van trots en uniformiteit; Nehemia als voorbeeld van bidden, plannen, samenwerken en God centraal stellen.</w:t>
      </w:r>
    </w:p>
    <w:p>
      <w:pPr>
        <w:spacing w:after="40" w:before="40"/>
      </w:pPr>
      <w:r>
        <w:rPr>
          <w:rFonts w:ascii="Arial" w:cs="Arial" w:eastAsia="Arial" w:hAnsi="Arial"/>
          <w:i/>
          <w:iCs/>
          <w:color w:val="1A1A1A"/>
          <w:sz w:val="18"/>
          <w:szCs w:val="18"/>
        </w:rPr>
        <w:t xml:space="preserve">Aanbevelingen:</w:t>
      </w:r>
    </w:p>
    <w:p>
      <w:pPr>
        <w:pStyle w:val="ListParagraph"/>
        <w:numPr>
          <w:ilvl w:val="0"/>
          <w:numId w:val="2"/>
        </w:numPr>
        <w:spacing w:after="20" w:before="30"/>
      </w:pPr>
      <w:r>
        <w:rPr>
          <w:rFonts w:ascii="Arial" w:cs="Arial" w:eastAsia="Arial" w:hAnsi="Arial"/>
          <w:color w:val="1A1A1A"/>
          <w:sz w:val="18"/>
          <w:szCs w:val="18"/>
        </w:rPr>
        <w:t xml:space="preserve">Vermijd het ‘Babel-syndroom’: afgoderij van winst, nivellerende uniformiteit, reductie van mensen tot data.</w:t>
      </w:r>
    </w:p>
    <w:p>
      <w:pPr>
        <w:pStyle w:val="ListParagraph"/>
        <w:numPr>
          <w:ilvl w:val="0"/>
          <w:numId w:val="2"/>
        </w:numPr>
        <w:spacing w:after="30" w:before="20"/>
      </w:pPr>
      <w:r>
        <w:rPr>
          <w:rFonts w:ascii="Arial" w:cs="Arial" w:eastAsia="Arial" w:hAnsi="Arial"/>
          <w:color w:val="1A1A1A"/>
          <w:sz w:val="18"/>
          <w:szCs w:val="18"/>
        </w:rPr>
        <w:t xml:space="preserve">Kies de weg van Nehemia: luisteren, dialoog, samenwerken, God centraal – ook in technologische processen.</w:t>
      </w:r>
    </w:p>
    <w:p>
      <w:pPr>
        <w:pBdr>
          <w:bottom w:val="single" w:color="2E6DA4" w:sz="6" w:space="2"/>
        </w:pBdr>
        <w:spacing w:after="80" w:before="180"/>
      </w:pPr>
      <w:r>
        <w:rPr>
          <w:rFonts w:ascii="Arial" w:cs="Arial" w:eastAsia="Arial" w:hAnsi="Arial"/>
          <w:b/>
          <w:bCs/>
          <w:color w:val="1A3A5C"/>
          <w:sz w:val="24"/>
          <w:szCs w:val="24"/>
        </w:rPr>
        <w:t xml:space="preserve">HOOFDSTUK 1 – De sociale leer van de Kerk: een levende traditie</w:t>
      </w:r>
    </w:p>
    <w:p>
      <w:pPr>
        <w:spacing w:after="40" w:before="40"/>
      </w:pPr>
      <w:r>
        <w:rPr>
          <w:rFonts w:ascii="Arial" w:cs="Arial" w:eastAsia="Arial" w:hAnsi="Arial"/>
          <w:i w:val="false"/>
          <w:iCs w:val="false"/>
          <w:color w:val="1A1A1A"/>
          <w:sz w:val="18"/>
          <w:szCs w:val="18"/>
        </w:rPr>
        <w:t xml:space="preserve">De sociale leer is geen statisch reglement maar een levende traditie: van Leo XIII’s Rerum Novarum (1891) via het Tweede Vaticaans Concilie tot Laudato si’ en Fratelli tutti. Elke generatie voegt haar stem toe aan dit erfgoed van beginselen, onderscheidingscriteria en concrete richtlijnen. De digitale revolutie en AI zijn niet een thematische bijlage, maar raken de beginselen van binnenuit.</w:t>
      </w:r>
    </w:p>
    <w:p>
      <w:pPr>
        <w:pBdr>
          <w:bottom w:val="single" w:color="2E6DA4" w:sz="6" w:space="2"/>
        </w:pBdr>
        <w:spacing w:after="80" w:before="180"/>
      </w:pPr>
      <w:r>
        <w:rPr>
          <w:rFonts w:ascii="Arial" w:cs="Arial" w:eastAsia="Arial" w:hAnsi="Arial"/>
          <w:b/>
          <w:bCs/>
          <w:color w:val="1A3A5C"/>
          <w:sz w:val="24"/>
          <w:szCs w:val="24"/>
        </w:rPr>
        <w:t xml:space="preserve">HOOFDSTUK 2 – Fundamenten en beginselen van de sociale leer</w:t>
      </w:r>
    </w:p>
    <w:p>
      <w:pPr>
        <w:spacing w:after="40" w:before="40"/>
      </w:pPr>
      <w:r>
        <w:rPr>
          <w:rFonts w:ascii="Arial" w:cs="Arial" w:eastAsia="Arial" w:hAnsi="Arial"/>
          <w:i w:val="false"/>
          <w:iCs w:val="false"/>
          <w:color w:val="1A1A1A"/>
          <w:sz w:val="18"/>
          <w:szCs w:val="18"/>
        </w:rPr>
        <w:t xml:space="preserve">Grondslag: de mens als beeld van de Drie-eenheid, geroepen tot gemeenschap. Waardigheid is ontologisch: niet verdiend, niet te ontnemen. Mensenrechten zijn haar historische vertaling.</w:t>
      </w:r>
    </w:p>
    <w:p>
      <w:pPr>
        <w:spacing w:after="40" w:before="40"/>
      </w:pPr>
      <w:r>
        <w:rPr>
          <w:rFonts w:ascii="Arial" w:cs="Arial" w:eastAsia="Arial" w:hAnsi="Arial"/>
          <w:i w:val="false"/>
          <w:iCs w:val="false"/>
          <w:color w:val="1A1A1A"/>
          <w:sz w:val="18"/>
          <w:szCs w:val="18"/>
        </w:rPr>
        <w:t xml:space="preserve">Vijf leidende beginselen:</w:t>
      </w:r>
    </w:p>
    <w:p>
      <w:pPr>
        <w:pStyle w:val="ListParagraph"/>
        <w:numPr>
          <w:ilvl w:val="0"/>
          <w:numId w:val="2"/>
        </w:numPr>
        <w:spacing w:after="10" w:before="20"/>
      </w:pPr>
      <w:r>
        <w:rPr>
          <w:rFonts w:ascii="Arial" w:cs="Arial" w:eastAsia="Arial" w:hAnsi="Arial"/>
          <w:color w:val="1A1A1A"/>
          <w:sz w:val="18"/>
          <w:szCs w:val="18"/>
        </w:rPr>
        <w:t xml:space="preserve">Algemeen belang – meer dan de optelsom van individuele belangen; de sociale vorm van de menselijke waardigheid.</w:t>
      </w:r>
    </w:p>
    <w:p>
      <w:pPr>
        <w:pStyle w:val="ListParagraph"/>
        <w:numPr>
          <w:ilvl w:val="0"/>
          <w:numId w:val="2"/>
        </w:numPr>
        <w:spacing w:after="10" w:before="10"/>
      </w:pPr>
      <w:r>
        <w:rPr>
          <w:rFonts w:ascii="Arial" w:cs="Arial" w:eastAsia="Arial" w:hAnsi="Arial"/>
          <w:color w:val="1A1A1A"/>
          <w:sz w:val="18"/>
          <w:szCs w:val="18"/>
        </w:rPr>
        <w:t xml:space="preserve">Universele bestemming van goederen – ook data, algoritmen en digitale infrastructuren zijn bestemd voor allen.</w:t>
      </w:r>
    </w:p>
    <w:p>
      <w:pPr>
        <w:pStyle w:val="ListParagraph"/>
        <w:numPr>
          <w:ilvl w:val="0"/>
          <w:numId w:val="2"/>
        </w:numPr>
        <w:spacing w:after="10" w:before="10"/>
      </w:pPr>
      <w:r>
        <w:rPr>
          <w:rFonts w:ascii="Arial" w:cs="Arial" w:eastAsia="Arial" w:hAnsi="Arial"/>
          <w:color w:val="1A1A1A"/>
          <w:sz w:val="18"/>
          <w:szCs w:val="18"/>
        </w:rPr>
        <w:t xml:space="preserve">Subsidiariteit – beslissingen zo dicht mogelijk bij betrokkenen; geen monopolisering door platforms of algoritmen.</w:t>
      </w:r>
    </w:p>
    <w:p>
      <w:pPr>
        <w:pStyle w:val="ListParagraph"/>
        <w:numPr>
          <w:ilvl w:val="0"/>
          <w:numId w:val="2"/>
        </w:numPr>
        <w:spacing w:after="10" w:before="10"/>
      </w:pPr>
      <w:r>
        <w:rPr>
          <w:rFonts w:ascii="Arial" w:cs="Arial" w:eastAsia="Arial" w:hAnsi="Arial"/>
          <w:color w:val="1A1A1A"/>
          <w:sz w:val="18"/>
          <w:szCs w:val="18"/>
        </w:rPr>
        <w:t xml:space="preserve">Solidariteit – ook intergenerationeel en digitaal: impact van AI op toekomstige generaties meewegen.</w:t>
      </w:r>
    </w:p>
    <w:p>
      <w:pPr>
        <w:pStyle w:val="ListParagraph"/>
        <w:numPr>
          <w:ilvl w:val="0"/>
          <w:numId w:val="2"/>
        </w:numPr>
        <w:spacing w:after="30" w:before="10"/>
      </w:pPr>
      <w:r>
        <w:rPr>
          <w:rFonts w:ascii="Arial" w:cs="Arial" w:eastAsia="Arial" w:hAnsi="Arial"/>
          <w:color w:val="1A1A1A"/>
          <w:sz w:val="18"/>
          <w:szCs w:val="18"/>
        </w:rPr>
        <w:t xml:space="preserve">Sociale rechtvaardigheid – inclusief digitale rechtvaardigheid: gelijke toegang, geen discriminerende algoritmen, bestrijding van data-kolonialisme.</w:t>
      </w:r>
    </w:p>
    <w:p>
      <w:pPr>
        <w:pBdr>
          <w:bottom w:val="single" w:color="2E6DA4" w:sz="6" w:space="2"/>
        </w:pBdr>
        <w:spacing w:after="80" w:before="180"/>
      </w:pPr>
      <w:r>
        <w:rPr>
          <w:rFonts w:ascii="Arial" w:cs="Arial" w:eastAsia="Arial" w:hAnsi="Arial"/>
          <w:b/>
          <w:bCs/>
          <w:color w:val="1A3A5C"/>
          <w:sz w:val="24"/>
          <w:szCs w:val="24"/>
        </w:rPr>
        <w:t xml:space="preserve">HOOFDSTUK 3 – Techniek en dominantie: AI en menselijke grootsheid</w:t>
      </w:r>
    </w:p>
    <w:p>
      <w:pPr>
        <w:spacing w:after="40" w:before="40"/>
      </w:pPr>
      <w:r>
        <w:rPr>
          <w:rFonts w:ascii="Arial" w:cs="Arial" w:eastAsia="Arial" w:hAnsi="Arial"/>
          <w:i w:val="false"/>
          <w:iCs w:val="false"/>
          <w:color w:val="1A1A1A"/>
          <w:sz w:val="18"/>
          <w:szCs w:val="18"/>
        </w:rPr>
        <w:t xml:space="preserve">AI is geen neutraal instrument. Macht over platforms, data en rekenkracht is geconcentreerd bij private actoren die democratische controle ontwijken. Gevaar: het technocratische paradigma maakt efficiëntie tot enige maatstaf, reduceert mensen tot data en normaliseert ontmenselijking. Transhumanisme en posthumanisme worden kritisch beoordeeld als ideologische achtergrond van deze dynamieken.</w:t>
      </w:r>
    </w:p>
    <w:p>
      <w:pPr>
        <w:spacing w:after="40" w:before="40"/>
      </w:pPr>
      <w:r>
        <w:rPr>
          <w:rFonts w:ascii="Arial" w:cs="Arial" w:eastAsia="Arial" w:hAnsi="Arial"/>
          <w:i w:val="false"/>
          <w:iCs w:val="false"/>
          <w:color w:val="1A1A1A"/>
          <w:sz w:val="18"/>
          <w:szCs w:val="18"/>
        </w:rPr>
        <w:t xml:space="preserve">Aanbevelingen:</w:t>
      </w:r>
    </w:p>
    <w:p>
      <w:pPr>
        <w:pStyle w:val="ListParagraph"/>
        <w:numPr>
          <w:ilvl w:val="0"/>
          <w:numId w:val="2"/>
        </w:numPr>
        <w:spacing w:after="10" w:before="20"/>
      </w:pPr>
      <w:r>
        <w:rPr>
          <w:rFonts w:ascii="Arial" w:cs="Arial" w:eastAsia="Arial" w:hAnsi="Arial"/>
          <w:color w:val="1A1A1A"/>
          <w:sz w:val="18"/>
          <w:szCs w:val="18"/>
        </w:rPr>
        <w:t xml:space="preserve">Stel duidelijke verantwoordingsstructuren in voor AI: van ontwerp tot inzet.</w:t>
      </w:r>
    </w:p>
    <w:p>
      <w:pPr>
        <w:pStyle w:val="ListParagraph"/>
        <w:numPr>
          <w:ilvl w:val="0"/>
          <w:numId w:val="2"/>
        </w:numPr>
        <w:spacing w:after="10" w:before="10"/>
      </w:pPr>
      <w:r>
        <w:rPr>
          <w:rFonts w:ascii="Arial" w:cs="Arial" w:eastAsia="Arial" w:hAnsi="Arial"/>
          <w:color w:val="1A1A1A"/>
          <w:sz w:val="18"/>
          <w:szCs w:val="18"/>
        </w:rPr>
        <w:t xml:space="preserve">Maak algoritmen transparant en betwistbaar; bied mogelijkheden tot beroep.</w:t>
      </w:r>
    </w:p>
    <w:p>
      <w:pPr>
        <w:pStyle w:val="ListParagraph"/>
        <w:numPr>
          <w:ilvl w:val="0"/>
          <w:numId w:val="2"/>
        </w:numPr>
        <w:spacing w:after="10" w:before="10"/>
      </w:pPr>
      <w:r>
        <w:rPr>
          <w:rFonts w:ascii="Arial" w:cs="Arial" w:eastAsia="Arial" w:hAnsi="Arial"/>
          <w:color w:val="1A1A1A"/>
          <w:sz w:val="18"/>
          <w:szCs w:val="18"/>
        </w:rPr>
        <w:t xml:space="preserve">Reguleer data als gemeenschapsgoed, niet als privaat bezit.</w:t>
      </w:r>
    </w:p>
    <w:p>
      <w:pPr>
        <w:pStyle w:val="ListParagraph"/>
        <w:numPr>
          <w:ilvl w:val="0"/>
          <w:numId w:val="2"/>
        </w:numPr>
        <w:spacing w:after="10" w:before="10"/>
      </w:pPr>
      <w:r>
        <w:rPr>
          <w:rFonts w:ascii="Arial" w:cs="Arial" w:eastAsia="Arial" w:hAnsi="Arial"/>
          <w:color w:val="1A1A1A"/>
          <w:sz w:val="18"/>
          <w:szCs w:val="18"/>
        </w:rPr>
        <w:t xml:space="preserve">Ontwikkel duurzamere AI-systemen (energieverbruik, CO₂-impact datacenters).</w:t>
      </w:r>
    </w:p>
    <w:p>
      <w:pPr>
        <w:pStyle w:val="ListParagraph"/>
        <w:numPr>
          <w:ilvl w:val="0"/>
          <w:numId w:val="2"/>
        </w:numPr>
        <w:spacing w:after="10" w:before="10"/>
      </w:pPr>
      <w:r>
        <w:rPr>
          <w:rFonts w:ascii="Arial" w:cs="Arial" w:eastAsia="Arial" w:hAnsi="Arial"/>
          <w:color w:val="1A1A1A"/>
          <w:sz w:val="18"/>
          <w:szCs w:val="18"/>
        </w:rPr>
        <w:t xml:space="preserve">Weersta ‘Prometheïsche dromen’: de mens is niet te optimaliseren; kwetsbaarheid is een menselijk goed.</w:t>
      </w:r>
    </w:p>
    <w:p>
      <w:pPr>
        <w:pStyle w:val="ListParagraph"/>
        <w:numPr>
          <w:ilvl w:val="0"/>
          <w:numId w:val="2"/>
        </w:numPr>
        <w:spacing w:after="30" w:before="10"/>
      </w:pPr>
      <w:r>
        <w:rPr>
          <w:rFonts w:ascii="Arial" w:cs="Arial" w:eastAsia="Arial" w:hAnsi="Arial"/>
          <w:color w:val="1A1A1A"/>
          <w:sz w:val="18"/>
          <w:szCs w:val="18"/>
        </w:rPr>
        <w:t xml:space="preserve">Ontwapen AI: bevrijd technologie van monopolies en geopolitieke machtswedlopen.</w:t>
      </w:r>
    </w:p>
    <w:p>
      <w:pPr>
        <w:pBdr>
          <w:bottom w:val="single" w:color="2E6DA4" w:sz="6" w:space="2"/>
        </w:pBdr>
        <w:spacing w:after="80" w:before="180"/>
      </w:pPr>
      <w:r>
        <w:rPr>
          <w:rFonts w:ascii="Arial" w:cs="Arial" w:eastAsia="Arial" w:hAnsi="Arial"/>
          <w:b/>
          <w:bCs/>
          <w:color w:val="1A3A5C"/>
          <w:sz w:val="24"/>
          <w:szCs w:val="24"/>
        </w:rPr>
        <w:t xml:space="preserve">HOOFDSTUK 4 – Bescherming van de mens: Waarheid, Werk, Vrijheid</w:t>
      </w:r>
    </w:p>
    <w:p>
      <w:pPr>
        <w:spacing w:after="40" w:before="120"/>
      </w:pPr>
      <w:r>
        <w:rPr>
          <w:rFonts w:ascii="Arial" w:cs="Arial" w:eastAsia="Arial" w:hAnsi="Arial"/>
          <w:b/>
          <w:bCs/>
          <w:color w:val="2E6DA4"/>
          <w:sz w:val="21"/>
          <w:szCs w:val="21"/>
        </w:rPr>
        <w:t xml:space="preserve">Waarheid als gemeenschapsgoed</w:t>
      </w:r>
    </w:p>
    <w:p>
      <w:pPr>
        <w:spacing w:after="40" w:before="40"/>
      </w:pPr>
      <w:r>
        <w:rPr>
          <w:rFonts w:ascii="Arial" w:cs="Arial" w:eastAsia="Arial" w:hAnsi="Arial"/>
          <w:i w:val="false"/>
          <w:iCs w:val="false"/>
          <w:color w:val="1A1A1A"/>
          <w:sz w:val="18"/>
          <w:szCs w:val="18"/>
        </w:rPr>
        <w:t xml:space="preserve">Desinformatie vindt in AI een krachtige versterker. Democratie vereist een gedeelde zoektocht naar waarheid.</w:t>
      </w:r>
    </w:p>
    <w:p>
      <w:pPr>
        <w:pStyle w:val="ListParagraph"/>
        <w:numPr>
          <w:ilvl w:val="0"/>
          <w:numId w:val="2"/>
        </w:numPr>
        <w:spacing w:after="10" w:before="20"/>
      </w:pPr>
      <w:r>
        <w:rPr>
          <w:rFonts w:ascii="Arial" w:cs="Arial" w:eastAsia="Arial" w:hAnsi="Arial"/>
          <w:color w:val="1A1A1A"/>
          <w:sz w:val="18"/>
          <w:szCs w:val="18"/>
        </w:rPr>
        <w:t xml:space="preserve">Voer een ecologie van communicatie in: normen voor transparantie van algoritmen, bescherming van persoonsgegevens.</w:t>
      </w:r>
    </w:p>
    <w:p>
      <w:pPr>
        <w:pStyle w:val="ListParagraph"/>
        <w:numPr>
          <w:ilvl w:val="0"/>
          <w:numId w:val="2"/>
        </w:numPr>
        <w:spacing w:after="10" w:before="10"/>
      </w:pPr>
      <w:r>
        <w:rPr>
          <w:rFonts w:ascii="Arial" w:cs="Arial" w:eastAsia="Arial" w:hAnsi="Arial"/>
          <w:color w:val="1A1A1A"/>
          <w:sz w:val="18"/>
          <w:szCs w:val="18"/>
        </w:rPr>
        <w:t xml:space="preserve">Versterk onafhankelijke journalistiek en feitenverificatie als maatschappelijk tegenwicht.</w:t>
      </w:r>
    </w:p>
    <w:p>
      <w:pPr>
        <w:pStyle w:val="ListParagraph"/>
        <w:numPr>
          <w:ilvl w:val="0"/>
          <w:numId w:val="2"/>
        </w:numPr>
        <w:spacing w:after="10" w:before="10"/>
      </w:pPr>
      <w:r>
        <w:rPr>
          <w:rFonts w:ascii="Arial" w:cs="Arial" w:eastAsia="Arial" w:hAnsi="Arial"/>
          <w:color w:val="1A1A1A"/>
          <w:sz w:val="18"/>
          <w:szCs w:val="18"/>
        </w:rPr>
        <w:t xml:space="preserve">Stel wettelijke grenzen aan schermtijd van minderjarigen; maak platforms verantwoordelijk voor schade.</w:t>
      </w:r>
    </w:p>
    <w:p>
      <w:pPr>
        <w:pStyle w:val="ListParagraph"/>
        <w:numPr>
          <w:ilvl w:val="0"/>
          <w:numId w:val="2"/>
        </w:numPr>
        <w:spacing w:after="20" w:before="10"/>
      </w:pPr>
      <w:r>
        <w:rPr>
          <w:rFonts w:ascii="Arial" w:cs="Arial" w:eastAsia="Arial" w:hAnsi="Arial"/>
          <w:color w:val="1A1A1A"/>
          <w:sz w:val="18"/>
          <w:szCs w:val="18"/>
        </w:rPr>
        <w:t xml:space="preserve">Vorm educatieve allianties (overheid – school – gezin) voor digitale nuchterheid en kritisch denkvermogen.</w:t>
      </w:r>
    </w:p>
    <w:p>
      <w:pPr>
        <w:spacing w:after="40" w:before="120"/>
      </w:pPr>
      <w:r>
        <w:rPr>
          <w:rFonts w:ascii="Arial" w:cs="Arial" w:eastAsia="Arial" w:hAnsi="Arial"/>
          <w:b/>
          <w:bCs/>
          <w:color w:val="2E6DA4"/>
          <w:sz w:val="21"/>
          <w:szCs w:val="21"/>
        </w:rPr>
        <w:t xml:space="preserve">Waardigheid van werk</w:t>
      </w:r>
    </w:p>
    <w:p>
      <w:pPr>
        <w:spacing w:after="40" w:before="40"/>
      </w:pPr>
      <w:r>
        <w:rPr>
          <w:rFonts w:ascii="Arial" w:cs="Arial" w:eastAsia="Arial" w:hAnsi="Arial"/>
          <w:i w:val="false"/>
          <w:iCs w:val="false"/>
          <w:color w:val="1A1A1A"/>
          <w:sz w:val="18"/>
          <w:szCs w:val="18"/>
        </w:rPr>
        <w:t xml:space="preserve">AI transformeert de arbeidsmarkt. Werkloosheid is een ernstig maatschappelijk kwaad. De menselijke arbeid heeft voorrang boven winstlogica.</w:t>
      </w:r>
    </w:p>
    <w:p>
      <w:pPr>
        <w:pStyle w:val="ListParagraph"/>
        <w:numPr>
          <w:ilvl w:val="0"/>
          <w:numId w:val="2"/>
        </w:numPr>
        <w:spacing w:after="10" w:before="20"/>
      </w:pPr>
      <w:r>
        <w:rPr>
          <w:rFonts w:ascii="Arial" w:cs="Arial" w:eastAsia="Arial" w:hAnsi="Arial"/>
          <w:color w:val="1A1A1A"/>
          <w:sz w:val="18"/>
          <w:szCs w:val="18"/>
        </w:rPr>
        <w:t xml:space="preserve">Verbind elke automatisering met controleerbare keuzes: baanbehoud, omscholing en werknemersparticipatie.</w:t>
      </w:r>
    </w:p>
    <w:p>
      <w:pPr>
        <w:pStyle w:val="ListParagraph"/>
        <w:numPr>
          <w:ilvl w:val="0"/>
          <w:numId w:val="2"/>
        </w:numPr>
        <w:spacing w:after="10" w:before="10"/>
      </w:pPr>
      <w:r>
        <w:rPr>
          <w:rFonts w:ascii="Arial" w:cs="Arial" w:eastAsia="Arial" w:hAnsi="Arial"/>
          <w:color w:val="1A1A1A"/>
          <w:sz w:val="18"/>
          <w:szCs w:val="18"/>
        </w:rPr>
        <w:t xml:space="preserve">Maak bij- en omscholing voor iedereen toegankelijk; deel de aanpassingskosten van de transitie.</w:t>
      </w:r>
    </w:p>
    <w:p>
      <w:pPr>
        <w:pStyle w:val="ListParagraph"/>
        <w:numPr>
          <w:ilvl w:val="0"/>
          <w:numId w:val="2"/>
        </w:numPr>
        <w:spacing w:after="10" w:before="10"/>
      </w:pPr>
      <w:r>
        <w:rPr>
          <w:rFonts w:ascii="Arial" w:cs="Arial" w:eastAsia="Arial" w:hAnsi="Arial"/>
          <w:color w:val="1A1A1A"/>
          <w:sz w:val="18"/>
          <w:szCs w:val="18"/>
        </w:rPr>
        <w:t xml:space="preserve">Voer aanvullende welzijnsindicatoren in naast het BBP (waardigheid van werk, ongelijkheid, milieu).</w:t>
      </w:r>
    </w:p>
    <w:p>
      <w:pPr>
        <w:pStyle w:val="ListParagraph"/>
        <w:numPr>
          <w:ilvl w:val="0"/>
          <w:numId w:val="2"/>
        </w:numPr>
        <w:spacing w:after="10" w:before="10"/>
      </w:pPr>
      <w:r>
        <w:rPr>
          <w:rFonts w:ascii="Arial" w:cs="Arial" w:eastAsia="Arial" w:hAnsi="Arial"/>
          <w:color w:val="1A1A1A"/>
          <w:sz w:val="18"/>
          <w:szCs w:val="18"/>
        </w:rPr>
        <w:t xml:space="preserve">Ondersteun vakbonden als zij zich openstellen voor nieuwe vormen van werk en nieuwe werknemers.</w:t>
      </w:r>
    </w:p>
    <w:p>
      <w:pPr>
        <w:pStyle w:val="ListParagraph"/>
        <w:numPr>
          <w:ilvl w:val="0"/>
          <w:numId w:val="2"/>
        </w:numPr>
        <w:spacing w:after="20" w:before="10"/>
      </w:pPr>
      <w:r>
        <w:rPr>
          <w:rFonts w:ascii="Arial" w:cs="Arial" w:eastAsia="Arial" w:hAnsi="Arial"/>
          <w:color w:val="1A1A1A"/>
          <w:sz w:val="18"/>
          <w:szCs w:val="18"/>
        </w:rPr>
        <w:t xml:space="preserve">Erken maatschappelijk verantwoord ondernemen: kwaliteit en waardigheid van werk als succescriteria.</w:t>
      </w:r>
    </w:p>
    <w:p>
      <w:pPr>
        <w:spacing w:after="40" w:before="120"/>
      </w:pPr>
      <w:r>
        <w:rPr>
          <w:rFonts w:ascii="Arial" w:cs="Arial" w:eastAsia="Arial" w:hAnsi="Arial"/>
          <w:b/>
          <w:bCs/>
          <w:color w:val="2E6DA4"/>
          <w:sz w:val="21"/>
          <w:szCs w:val="21"/>
        </w:rPr>
        <w:t xml:space="preserve">Vrijheid: tegen verslaving en controle</w:t>
      </w:r>
    </w:p>
    <w:p>
      <w:pPr>
        <w:pStyle w:val="ListParagraph"/>
        <w:numPr>
          <w:ilvl w:val="0"/>
          <w:numId w:val="2"/>
        </w:numPr>
        <w:spacing w:after="10" w:before="20"/>
      </w:pPr>
      <w:r>
        <w:rPr>
          <w:rFonts w:ascii="Arial" w:cs="Arial" w:eastAsia="Arial" w:hAnsi="Arial"/>
          <w:color w:val="1A1A1A"/>
          <w:sz w:val="18"/>
          <w:szCs w:val="18"/>
        </w:rPr>
        <w:t xml:space="preserve">Bestrijd de ‘aandachtseconomie’: platforms mogen niet floreren op menselijke kwetsbaarheid.</w:t>
      </w:r>
    </w:p>
    <w:p>
      <w:pPr>
        <w:pStyle w:val="ListParagraph"/>
        <w:numPr>
          <w:ilvl w:val="0"/>
          <w:numId w:val="2"/>
        </w:numPr>
        <w:spacing w:after="10" w:before="10"/>
      </w:pPr>
      <w:r>
        <w:rPr>
          <w:rFonts w:ascii="Arial" w:cs="Arial" w:eastAsia="Arial" w:hAnsi="Arial"/>
          <w:color w:val="1A1A1A"/>
          <w:sz w:val="18"/>
          <w:szCs w:val="18"/>
        </w:rPr>
        <w:t xml:space="preserve">Maak toeleveringsketens van digitale producten transparant; veroordeel onzichtbare uitbuiting.</w:t>
      </w:r>
    </w:p>
    <w:p>
      <w:pPr>
        <w:pStyle w:val="ListParagraph"/>
        <w:numPr>
          <w:ilvl w:val="0"/>
          <w:numId w:val="2"/>
        </w:numPr>
        <w:spacing w:after="10" w:before="10"/>
      </w:pPr>
      <w:r>
        <w:rPr>
          <w:rFonts w:ascii="Arial" w:cs="Arial" w:eastAsia="Arial" w:hAnsi="Arial"/>
          <w:color w:val="1A1A1A"/>
          <w:sz w:val="18"/>
          <w:szCs w:val="18"/>
        </w:rPr>
        <w:t xml:space="preserve">Verplicht ethische due diligence voor bedrijven en investeerders in de digitale economie.</w:t>
      </w:r>
    </w:p>
    <w:p>
      <w:pPr>
        <w:pStyle w:val="ListParagraph"/>
        <w:numPr>
          <w:ilvl w:val="0"/>
          <w:numId w:val="2"/>
        </w:numPr>
        <w:spacing w:after="10" w:before="10"/>
      </w:pPr>
      <w:r>
        <w:rPr>
          <w:rFonts w:ascii="Arial" w:cs="Arial" w:eastAsia="Arial" w:hAnsi="Arial"/>
          <w:color w:val="1A1A1A"/>
          <w:sz w:val="18"/>
          <w:szCs w:val="18"/>
        </w:rPr>
        <w:t xml:space="preserve">Bestrijd mensenhandel via digitale platforms; roep platforms op tot verantwoordelijke samenwerking met autoriteiten.</w:t>
      </w:r>
    </w:p>
    <w:p>
      <w:pPr>
        <w:pStyle w:val="ListParagraph"/>
        <w:numPr>
          <w:ilvl w:val="0"/>
          <w:numId w:val="2"/>
        </w:numPr>
        <w:spacing w:after="30" w:before="10"/>
      </w:pPr>
      <w:r>
        <w:rPr>
          <w:rFonts w:ascii="Arial" w:cs="Arial" w:eastAsia="Arial" w:hAnsi="Arial"/>
          <w:color w:val="1A1A1A"/>
          <w:sz w:val="18"/>
          <w:szCs w:val="18"/>
        </w:rPr>
        <w:t xml:space="preserve">Verhinder nieuw data-kolonialisme: gezondheids- en persoonsdata van kwetsbare bevolkingen zijn geen exploitatiebron.</w:t>
      </w:r>
    </w:p>
    <w:p>
      <w:pPr>
        <w:pBdr>
          <w:bottom w:val="single" w:color="2E6DA4" w:sz="6" w:space="2"/>
        </w:pBdr>
        <w:spacing w:after="80" w:before="180"/>
      </w:pPr>
      <w:r>
        <w:rPr>
          <w:rFonts w:ascii="Arial" w:cs="Arial" w:eastAsia="Arial" w:hAnsi="Arial"/>
          <w:b/>
          <w:bCs/>
          <w:color w:val="1A3A5C"/>
          <w:sz w:val="24"/>
          <w:szCs w:val="24"/>
        </w:rPr>
        <w:t xml:space="preserve">HOOFDSTUK 5 – Cultuur van macht vs. Beschaving van de liefde</w:t>
      </w:r>
    </w:p>
    <w:p>
      <w:pPr>
        <w:spacing w:after="40" w:before="40"/>
      </w:pPr>
      <w:r>
        <w:rPr>
          <w:rFonts w:ascii="Arial" w:cs="Arial" w:eastAsia="Arial" w:hAnsi="Arial"/>
          <w:i w:val="false"/>
          <w:iCs w:val="false"/>
          <w:color w:val="1A1A1A"/>
          <w:sz w:val="18"/>
          <w:szCs w:val="18"/>
        </w:rPr>
        <w:t xml:space="preserve">De encycliek veroordeelt de normalisering van oorlog, de ongebreidelde groei van de wapenindustrie, het gebruik van AI in autonome wapensystemen en de crisis van het multilateralisme. Tegenover deze machtscultuur stelt Leo XIV de ‘beschaving van de liefde’ als veeleisend project.</w:t>
      </w:r>
    </w:p>
    <w:p>
      <w:pPr>
        <w:spacing w:after="40" w:before="40"/>
      </w:pPr>
      <w:r>
        <w:rPr>
          <w:rFonts w:ascii="Arial" w:cs="Arial" w:eastAsia="Arial" w:hAnsi="Arial"/>
          <w:i w:val="false"/>
          <w:iCs w:val="false"/>
          <w:color w:val="1A1A1A"/>
          <w:sz w:val="18"/>
          <w:szCs w:val="18"/>
        </w:rPr>
        <w:t xml:space="preserve">Vijf wegen voor ieder:</w:t>
      </w:r>
    </w:p>
    <w:p>
      <w:pPr>
        <w:pStyle w:val="ListParagraph"/>
        <w:numPr>
          <w:ilvl w:val="0"/>
          <w:numId w:val="2"/>
        </w:numPr>
        <w:spacing w:after="10" w:before="20"/>
      </w:pPr>
      <w:r>
        <w:rPr>
          <w:rFonts w:ascii="Arial" w:cs="Arial" w:eastAsia="Arial" w:hAnsi="Arial"/>
          <w:color w:val="1A1A1A"/>
          <w:sz w:val="18"/>
          <w:szCs w:val="18"/>
        </w:rPr>
        <w:t xml:space="preserve">Ontwapen woorden: gebruik taal die verbindt, niet polariseert; wijs haat en agressie online af.</w:t>
      </w:r>
    </w:p>
    <w:p>
      <w:pPr>
        <w:pStyle w:val="ListParagraph"/>
        <w:numPr>
          <w:ilvl w:val="0"/>
          <w:numId w:val="2"/>
        </w:numPr>
        <w:spacing w:after="10" w:before="10"/>
      </w:pPr>
      <w:r>
        <w:rPr>
          <w:rFonts w:ascii="Arial" w:cs="Arial" w:eastAsia="Arial" w:hAnsi="Arial"/>
          <w:color w:val="1A1A1A"/>
          <w:sz w:val="18"/>
          <w:szCs w:val="18"/>
        </w:rPr>
        <w:t xml:space="preserve">Bouw vrede in rechtvaardigheid: doe concrete daden van gerechtigheid in de eigen leefomgeving.</w:t>
      </w:r>
    </w:p>
    <w:p>
      <w:pPr>
        <w:pStyle w:val="ListParagraph"/>
        <w:numPr>
          <w:ilvl w:val="0"/>
          <w:numId w:val="2"/>
        </w:numPr>
        <w:spacing w:after="10" w:before="10"/>
      </w:pPr>
      <w:r>
        <w:rPr>
          <w:rFonts w:ascii="Arial" w:cs="Arial" w:eastAsia="Arial" w:hAnsi="Arial"/>
          <w:color w:val="1A1A1A"/>
          <w:sz w:val="18"/>
          <w:szCs w:val="18"/>
        </w:rPr>
        <w:t xml:space="preserve">Neem het perspectief van de slachtoffers in: geef ruimte aan stemmen van oorlogsslachtoffers en migranten.</w:t>
      </w:r>
    </w:p>
    <w:p>
      <w:pPr>
        <w:pStyle w:val="ListParagraph"/>
        <w:numPr>
          <w:ilvl w:val="0"/>
          <w:numId w:val="2"/>
        </w:numPr>
        <w:spacing w:after="10" w:before="10"/>
      </w:pPr>
      <w:r>
        <w:rPr>
          <w:rFonts w:ascii="Arial" w:cs="Arial" w:eastAsia="Arial" w:hAnsi="Arial"/>
          <w:color w:val="1A1A1A"/>
          <w:sz w:val="18"/>
          <w:szCs w:val="18"/>
        </w:rPr>
        <w:t xml:space="preserve">Cultiveer gezond realisme: wijs zowel naief idealisme als cynisch defaitisme af.</w:t>
      </w:r>
    </w:p>
    <w:p>
      <w:pPr>
        <w:pStyle w:val="ListParagraph"/>
        <w:numPr>
          <w:ilvl w:val="0"/>
          <w:numId w:val="2"/>
        </w:numPr>
        <w:spacing w:after="10" w:before="10"/>
      </w:pPr>
      <w:r>
        <w:rPr>
          <w:rFonts w:ascii="Arial" w:cs="Arial" w:eastAsia="Arial" w:hAnsi="Arial"/>
          <w:color w:val="1A1A1A"/>
          <w:sz w:val="18"/>
          <w:szCs w:val="18"/>
        </w:rPr>
        <w:t xml:space="preserve">Herstart de dialoog: steun diplomatie, multilaterale instellingen (VN-hervorming) en interreligieuze ontmoeting.</w:t>
      </w:r>
    </w:p>
    <w:p>
      <w:pPr>
        <w:spacing w:after="40" w:before="40"/>
      </w:pPr>
      <w:r>
        <w:rPr>
          <w:rFonts w:ascii="Arial" w:cs="Arial" w:eastAsia="Arial" w:hAnsi="Arial"/>
          <w:i w:val="false"/>
          <w:iCs w:val="false"/>
          <w:color w:val="1A1A1A"/>
          <w:sz w:val="18"/>
          <w:szCs w:val="18"/>
        </w:rPr>
        <w:t xml:space="preserve">Voor beleidsmakers en onderzoekers specifiek:</w:t>
      </w:r>
    </w:p>
    <w:p>
      <w:pPr>
        <w:pStyle w:val="ListParagraph"/>
        <w:numPr>
          <w:ilvl w:val="0"/>
          <w:numId w:val="2"/>
        </w:numPr>
        <w:spacing w:after="10" w:before="20"/>
      </w:pPr>
      <w:r>
        <w:rPr>
          <w:rFonts w:ascii="Arial" w:cs="Arial" w:eastAsia="Arial" w:hAnsi="Arial"/>
          <w:color w:val="1A1A1A"/>
          <w:sz w:val="18"/>
          <w:szCs w:val="18"/>
        </w:rPr>
        <w:t xml:space="preserve">Leg AI in militaire systemen vast onder strenge ethische normen; geen autonome dodelijke beslissingen.</w:t>
      </w:r>
    </w:p>
    <w:p>
      <w:pPr>
        <w:pStyle w:val="ListParagraph"/>
        <w:numPr>
          <w:ilvl w:val="0"/>
          <w:numId w:val="2"/>
        </w:numPr>
        <w:spacing w:after="10" w:before="10"/>
      </w:pPr>
      <w:r>
        <w:rPr>
          <w:rFonts w:ascii="Arial" w:cs="Arial" w:eastAsia="Arial" w:hAnsi="Arial"/>
          <w:color w:val="1A1A1A"/>
          <w:sz w:val="18"/>
          <w:szCs w:val="18"/>
        </w:rPr>
        <w:t xml:space="preserve">Herstel de werking van internationaal (humanitair) recht; bestrijd straffeloosheid voor oorlogsmisdaden.</w:t>
      </w:r>
    </w:p>
    <w:p>
      <w:pPr>
        <w:pStyle w:val="ListParagraph"/>
        <w:numPr>
          <w:ilvl w:val="0"/>
          <w:numId w:val="2"/>
        </w:numPr>
        <w:spacing w:after="10" w:before="10"/>
      </w:pPr>
      <w:r>
        <w:rPr>
          <w:rFonts w:ascii="Arial" w:cs="Arial" w:eastAsia="Arial" w:hAnsi="Arial"/>
          <w:color w:val="1A1A1A"/>
          <w:sz w:val="18"/>
          <w:szCs w:val="18"/>
        </w:rPr>
        <w:t xml:space="preserve">Heronderhandel internationale regels voor cyberspace en digitale beïnvloedingscampagnes.</w:t>
      </w:r>
    </w:p>
    <w:p>
      <w:pPr>
        <w:pStyle w:val="ListParagraph"/>
        <w:numPr>
          <w:ilvl w:val="0"/>
          <w:numId w:val="2"/>
        </w:numPr>
        <w:spacing w:after="30" w:before="10"/>
      </w:pPr>
      <w:r>
        <w:rPr>
          <w:rFonts w:ascii="Arial" w:cs="Arial" w:eastAsia="Arial" w:hAnsi="Arial"/>
          <w:color w:val="1A1A1A"/>
          <w:sz w:val="18"/>
          <w:szCs w:val="18"/>
        </w:rPr>
        <w:t xml:space="preserve">Wees als wetenschapper/ondernemer transparant over bredere toepassingscontexten van eigen onderzoek.</w:t>
      </w:r>
    </w:p>
    <w:p>
      <w:pPr>
        <w:pBdr>
          <w:bottom w:val="single" w:color="2E6DA4" w:sz="6" w:space="2"/>
        </w:pBdr>
        <w:spacing w:after="80" w:before="180"/>
      </w:pPr>
      <w:r>
        <w:rPr>
          <w:rFonts w:ascii="Arial" w:cs="Arial" w:eastAsia="Arial" w:hAnsi="Arial"/>
          <w:b/>
          <w:bCs/>
          <w:color w:val="1A3A5C"/>
          <w:sz w:val="24"/>
          <w:szCs w:val="24"/>
        </w:rPr>
        <w:t xml:space="preserve">CONCLUSIE – Bouwers van gemeenschap</w:t>
      </w:r>
    </w:p>
    <w:p>
      <w:pPr>
        <w:spacing w:after="40" w:before="40"/>
      </w:pPr>
      <w:r>
        <w:rPr>
          <w:rFonts w:ascii="Arial" w:cs="Arial" w:eastAsia="Arial" w:hAnsi="Arial"/>
          <w:i w:val="false"/>
          <w:iCs w:val="false"/>
          <w:color w:val="1A1A1A"/>
          <w:sz w:val="18"/>
          <w:szCs w:val="18"/>
        </w:rPr>
        <w:t xml:space="preserve">Leo XIV besluit met een spiritueel-pastoraal oproep: gelovigen zijn geroepen tot de rol van Nehemia – bidden, plannen, werken, volharden. Christelijk humanisme omarmt technologie als medewerking aan de schepping, maar weigert te capituleren voor transhumanistische dromen. De Incarnatie (het Woord werd vlees) blijft het criterium: geen enkel computersysteem brengt een hart voort dat zich overgeeft. De Maagd Maria en haar Magnificat zijn het lied van hoop: God verheft de geringen en omverwerpt de machtigen. De roeping luidt: getuig van een magnifieke menselijkheid – bewoond door God.</w:t>
      </w:r>
    </w:p>
    <w:p>
      <w:pPr>
        <w:spacing w:after="0" w:before="120"/>
        <w:jc w:val="center"/>
      </w:pPr>
      <w:r>
        <w:rPr>
          <w:rFonts w:ascii="Arial" w:cs="Arial" w:eastAsia="Arial" w:hAnsi="Arial"/>
          <w:i/>
          <w:iCs/>
          <w:color w:val="666666"/>
          <w:sz w:val="17"/>
          <w:szCs w:val="17"/>
        </w:rPr>
        <w:t xml:space="preserve">Gegeven te Rome, Sint-Pietersbasiliek, 15 mei 2026, tweede jaar van zijn pontificaat.</w:t>
      </w:r>
    </w:p>
    <w:sectPr>
      <w:pgSz w:w="11906" w:h="16838" w:orient="portrait"/>
      <w:pgMar w:top="960" w:right="1080" w:bottom="9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2026-05-27T13:47:04.525Z</dcterms:created>
  <dcterms:modified xsi:type="dcterms:W3CDTF">2026-05-27T13:47:04.525Z</dcterms:modified>
</cp:coreProperties>
</file>

<file path=docProps/custom.xml><?xml version="1.0" encoding="utf-8"?>
<Properties xmlns="http://schemas.openxmlformats.org/officeDocument/2006/custom-properties" xmlns:vt="http://schemas.openxmlformats.org/officeDocument/2006/docPropsVTypes"/>
</file>